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D89" w:rsidRDefault="00760D89" w:rsidP="00A66304">
      <w:pPr>
        <w:rPr>
          <w:rFonts w:ascii="Arial" w:hAnsi="Arial" w:cs="Arial"/>
          <w:b/>
          <w:sz w:val="32"/>
          <w:szCs w:val="32"/>
        </w:rPr>
      </w:pPr>
      <w:r>
        <w:rPr>
          <w:rFonts w:ascii="Arial" w:hAnsi="Arial" w:cs="Arial"/>
          <w:b/>
          <w:sz w:val="32"/>
          <w:szCs w:val="32"/>
        </w:rPr>
        <w:t>Concept-motie of amendement</w:t>
      </w:r>
    </w:p>
    <w:p w:rsidR="00760D89" w:rsidRDefault="00760D89" w:rsidP="00A66304">
      <w:pPr>
        <w:rPr>
          <w:rFonts w:ascii="Arial" w:hAnsi="Arial" w:cs="Arial"/>
        </w:rPr>
      </w:pPr>
    </w:p>
    <w:p w:rsidR="00760D89" w:rsidRDefault="00760D89" w:rsidP="00A66304">
      <w:pPr>
        <w:rPr>
          <w:rFonts w:ascii="Arial" w:hAnsi="Arial" w:cs="Arial"/>
          <w:b/>
          <w:sz w:val="22"/>
          <w:szCs w:val="22"/>
        </w:rPr>
      </w:pPr>
      <w:r>
        <w:rPr>
          <w:rFonts w:ascii="Arial" w:hAnsi="Arial" w:cs="Arial"/>
          <w:b/>
          <w:sz w:val="22"/>
          <w:szCs w:val="22"/>
        </w:rPr>
        <w:t xml:space="preserve">Motie/amendement </w:t>
      </w:r>
    </w:p>
    <w:p w:rsidR="00760D89" w:rsidRDefault="00760D89" w:rsidP="00A66304">
      <w:pPr>
        <w:rPr>
          <w:rFonts w:ascii="Arial" w:hAnsi="Arial" w:cs="Arial"/>
          <w:b/>
          <w:sz w:val="22"/>
          <w:szCs w:val="22"/>
        </w:rPr>
      </w:pPr>
      <w:r>
        <w:rPr>
          <w:rFonts w:ascii="Arial" w:hAnsi="Arial" w:cs="Arial"/>
          <w:b/>
          <w:sz w:val="22"/>
          <w:szCs w:val="22"/>
        </w:rPr>
        <w:t xml:space="preserve">Inkomenspositie Chronisch zieken en gehandicapten </w:t>
      </w:r>
    </w:p>
    <w:p w:rsidR="00760D89" w:rsidRDefault="00760D89" w:rsidP="00A66304">
      <w:pPr>
        <w:rPr>
          <w:rFonts w:ascii="Arial" w:hAnsi="Arial" w:cs="Arial"/>
        </w:rPr>
      </w:pPr>
    </w:p>
    <w:p w:rsidR="00760D89" w:rsidRDefault="00760D89" w:rsidP="00A66304">
      <w:pPr>
        <w:ind w:left="60"/>
        <w:rPr>
          <w:rFonts w:ascii="Arial" w:hAnsi="Arial" w:cs="Arial"/>
        </w:rPr>
      </w:pPr>
    </w:p>
    <w:p w:rsidR="00760D89" w:rsidRDefault="00760D89" w:rsidP="00A66304">
      <w:pPr>
        <w:rPr>
          <w:rFonts w:ascii="Arial" w:hAnsi="Arial" w:cs="Arial"/>
        </w:rPr>
      </w:pPr>
      <w:r>
        <w:rPr>
          <w:rFonts w:ascii="Arial" w:hAnsi="Arial" w:cs="Arial"/>
        </w:rPr>
        <w:t>Overwegende dat:</w:t>
      </w:r>
    </w:p>
    <w:p w:rsidR="00760D89" w:rsidRDefault="00760D89" w:rsidP="00A66304">
      <w:pPr>
        <w:pStyle w:val="ListParagraph"/>
        <w:numPr>
          <w:ilvl w:val="0"/>
          <w:numId w:val="21"/>
        </w:numPr>
        <w:rPr>
          <w:rFonts w:ascii="Arial" w:hAnsi="Arial" w:cs="Arial"/>
        </w:rPr>
      </w:pPr>
      <w:r>
        <w:rPr>
          <w:rFonts w:ascii="Arial" w:hAnsi="Arial" w:cs="Arial"/>
        </w:rPr>
        <w:t>Vanaf 2014 een aantal financiële regelingen voor chronisch zieken en gehandicapten wordt afgeschaft. Dit betreft onder meer de tegemoetkomingsregeling (Wtcg) en de Compensatie Eigen Risico. Ook stopt de korting op de eigen bijdrage in de AWBZ in 2015;</w:t>
      </w:r>
      <w:r>
        <w:rPr>
          <w:rFonts w:ascii="Arial" w:hAnsi="Arial" w:cs="Arial"/>
        </w:rPr>
        <w:br/>
      </w:r>
    </w:p>
    <w:p w:rsidR="00760D89" w:rsidRDefault="00760D89" w:rsidP="00A66304">
      <w:pPr>
        <w:pStyle w:val="ListParagraph"/>
        <w:numPr>
          <w:ilvl w:val="0"/>
          <w:numId w:val="21"/>
        </w:numPr>
        <w:rPr>
          <w:rFonts w:ascii="Arial" w:hAnsi="Arial" w:cs="Arial"/>
        </w:rPr>
      </w:pPr>
      <w:r>
        <w:rPr>
          <w:rFonts w:ascii="Arial" w:hAnsi="Arial" w:cs="Arial"/>
        </w:rPr>
        <w:t>Door de nieuwe regels is Leiden vanaf 2014 deels en vanaf 2015 zelf verantwoordelijk is voor de ondersteuning aan chronisch zieken en gehandicapten en het Rijk een budget geeft (met 45% korting) om het inkomensverlies voor deze doelgroep te compenseren;</w:t>
      </w:r>
      <w:r>
        <w:rPr>
          <w:rFonts w:ascii="Arial" w:hAnsi="Arial" w:cs="Arial"/>
        </w:rPr>
        <w:br/>
      </w:r>
    </w:p>
    <w:p w:rsidR="00760D89" w:rsidRDefault="00760D89" w:rsidP="00A66304">
      <w:pPr>
        <w:pStyle w:val="ListParagraph"/>
        <w:numPr>
          <w:ilvl w:val="0"/>
          <w:numId w:val="21"/>
        </w:numPr>
        <w:rPr>
          <w:rFonts w:ascii="Arial" w:hAnsi="Arial" w:cs="Arial"/>
        </w:rPr>
      </w:pPr>
      <w:r>
        <w:rPr>
          <w:rFonts w:ascii="Arial" w:hAnsi="Arial" w:cs="Arial"/>
        </w:rPr>
        <w:t>Gemeenten de plicht krijgen in het beleidsplan of de verordening Wmo 2014 op te nemen op welke wijze zij invulling willen geven aan de maatwerkinkomensondersteuning voor mensen met een beperking en meerkosten;</w:t>
      </w:r>
      <w:r>
        <w:rPr>
          <w:rFonts w:ascii="Arial" w:hAnsi="Arial" w:cs="Arial"/>
        </w:rPr>
        <w:br/>
      </w:r>
    </w:p>
    <w:p w:rsidR="00760D89" w:rsidRDefault="00760D89" w:rsidP="00A66304">
      <w:pPr>
        <w:pStyle w:val="ListParagraph"/>
        <w:numPr>
          <w:ilvl w:val="0"/>
          <w:numId w:val="21"/>
        </w:numPr>
        <w:rPr>
          <w:rFonts w:ascii="Arial" w:hAnsi="Arial" w:cs="Arial"/>
        </w:rPr>
      </w:pPr>
      <w:r>
        <w:rPr>
          <w:rFonts w:ascii="Arial" w:hAnsi="Arial" w:cs="Arial"/>
        </w:rPr>
        <w:t>Binnen de Wmo de mogelijkheid ontstaat om gerichte inkomensondersteuning aan mensen met een beperking en meerkosten te bieden;</w:t>
      </w:r>
      <w:r>
        <w:rPr>
          <w:rFonts w:ascii="Arial" w:hAnsi="Arial" w:cs="Arial"/>
        </w:rPr>
        <w:br/>
      </w:r>
    </w:p>
    <w:p w:rsidR="00760D89" w:rsidRDefault="00760D89" w:rsidP="00A66304">
      <w:pPr>
        <w:pStyle w:val="ListParagraph"/>
        <w:numPr>
          <w:ilvl w:val="0"/>
          <w:numId w:val="21"/>
        </w:numPr>
        <w:rPr>
          <w:rFonts w:ascii="Arial" w:hAnsi="Arial" w:cs="Arial"/>
        </w:rPr>
      </w:pPr>
      <w:r>
        <w:rPr>
          <w:rFonts w:ascii="Arial" w:hAnsi="Arial" w:cs="Arial"/>
        </w:rPr>
        <w:t>Er in 2014 een budget van 45 miljoen beschikbaar komt om invulling te geven aan inkomensondersteuning;</w:t>
      </w:r>
      <w:r>
        <w:rPr>
          <w:rFonts w:ascii="Arial" w:hAnsi="Arial" w:cs="Arial"/>
        </w:rPr>
        <w:br/>
      </w:r>
    </w:p>
    <w:p w:rsidR="00760D89" w:rsidRDefault="00760D89" w:rsidP="00A66304">
      <w:pPr>
        <w:pStyle w:val="ListParagraph"/>
        <w:numPr>
          <w:ilvl w:val="0"/>
          <w:numId w:val="21"/>
        </w:numPr>
        <w:rPr>
          <w:rFonts w:ascii="Arial" w:hAnsi="Arial" w:cs="Arial"/>
        </w:rPr>
      </w:pPr>
      <w:r>
        <w:rPr>
          <w:rFonts w:ascii="Arial" w:hAnsi="Arial" w:cs="Arial"/>
        </w:rPr>
        <w:t>Van de personen die aanspraak maken op de compensatieregeling Wtcg en CER een grote groep leeft van een inkomen van minimum tot modaal;</w:t>
      </w:r>
      <w:r>
        <w:rPr>
          <w:rFonts w:ascii="Arial" w:hAnsi="Arial" w:cs="Arial"/>
        </w:rPr>
        <w:br/>
      </w:r>
    </w:p>
    <w:p w:rsidR="00760D89" w:rsidRDefault="00760D89" w:rsidP="00A66304">
      <w:pPr>
        <w:pStyle w:val="ListParagraph"/>
        <w:numPr>
          <w:ilvl w:val="0"/>
          <w:numId w:val="21"/>
        </w:numPr>
        <w:rPr>
          <w:rFonts w:ascii="Arial" w:hAnsi="Arial" w:cs="Arial"/>
        </w:rPr>
      </w:pPr>
      <w:r>
        <w:rPr>
          <w:rFonts w:ascii="Arial" w:hAnsi="Arial" w:cs="Arial"/>
        </w:rPr>
        <w:t>Het wegvallen van de compensatieregeling veel impact heeft op hun financiële situatie en vraagt om een zachte landing;</w:t>
      </w:r>
      <w:r>
        <w:rPr>
          <w:rFonts w:ascii="Arial" w:hAnsi="Arial" w:cs="Arial"/>
        </w:rPr>
        <w:br/>
      </w:r>
    </w:p>
    <w:p w:rsidR="00760D89" w:rsidRDefault="00760D89" w:rsidP="00A66304">
      <w:pPr>
        <w:pStyle w:val="ListParagraph"/>
        <w:numPr>
          <w:ilvl w:val="0"/>
          <w:numId w:val="21"/>
        </w:numPr>
        <w:rPr>
          <w:rFonts w:ascii="Arial" w:hAnsi="Arial" w:cs="Arial"/>
        </w:rPr>
      </w:pPr>
      <w:r>
        <w:rPr>
          <w:rFonts w:ascii="Arial" w:hAnsi="Arial" w:cs="Arial"/>
        </w:rPr>
        <w:t>Een gericht inkomensbeleid voor de chronisch zieken en gehandicapten noodzakelijk is om deze mensen te blijven ondersteunen en om mensen mee te laten doen aan de samenleving;</w:t>
      </w:r>
      <w:r>
        <w:rPr>
          <w:rFonts w:ascii="Arial" w:hAnsi="Arial" w:cs="Arial"/>
        </w:rPr>
        <w:br/>
      </w:r>
    </w:p>
    <w:p w:rsidR="00760D89" w:rsidRDefault="00760D89" w:rsidP="00A66304">
      <w:pPr>
        <w:pStyle w:val="ListParagraph"/>
        <w:numPr>
          <w:ilvl w:val="0"/>
          <w:numId w:val="21"/>
        </w:numPr>
        <w:rPr>
          <w:rFonts w:ascii="Arial" w:hAnsi="Arial" w:cs="Arial"/>
        </w:rPr>
      </w:pPr>
      <w:r>
        <w:rPr>
          <w:rFonts w:ascii="Arial" w:hAnsi="Arial" w:cs="Arial"/>
        </w:rPr>
        <w:t xml:space="preserve">De grote bezuinigingen landelijk, een zachte landing moeten kennen in onze stad, bijvoorbeeld door vast te houden aan de jaarlijkse compensatie van 99 euro voor het eigen risico van de zorgverzekering voor chronisch zieken en gehandicapten; </w:t>
      </w:r>
      <w:r>
        <w:rPr>
          <w:rFonts w:ascii="Arial" w:hAnsi="Arial" w:cs="Arial"/>
        </w:rPr>
        <w:br/>
      </w:r>
    </w:p>
    <w:p w:rsidR="00760D89" w:rsidRDefault="00760D89" w:rsidP="00A66304">
      <w:pPr>
        <w:pStyle w:val="ListParagraph"/>
        <w:numPr>
          <w:ilvl w:val="0"/>
          <w:numId w:val="21"/>
        </w:numPr>
        <w:rPr>
          <w:rFonts w:ascii="Arial" w:hAnsi="Arial" w:cs="Arial"/>
        </w:rPr>
      </w:pPr>
      <w:r>
        <w:rPr>
          <w:rFonts w:ascii="Arial" w:hAnsi="Arial" w:cs="Arial"/>
        </w:rPr>
        <w:t xml:space="preserve">De kosten hiervoor gehaald worden uit de compensatie Chronisch Zieken en Gehandicapten (onderdeel van de Wmo-budgetten) die gemeenten in 2014 vanuit het Rijk krijgt; </w:t>
      </w:r>
      <w:r>
        <w:rPr>
          <w:rFonts w:ascii="Arial" w:hAnsi="Arial" w:cs="Arial"/>
        </w:rPr>
        <w:br/>
      </w:r>
    </w:p>
    <w:p w:rsidR="00760D89" w:rsidRDefault="00760D89" w:rsidP="00A66304">
      <w:pPr>
        <w:pStyle w:val="ListParagraph"/>
        <w:numPr>
          <w:ilvl w:val="0"/>
          <w:numId w:val="21"/>
        </w:numPr>
        <w:rPr>
          <w:rFonts w:ascii="Arial" w:hAnsi="Arial" w:cs="Arial"/>
        </w:rPr>
      </w:pPr>
      <w:r>
        <w:rPr>
          <w:rFonts w:ascii="Arial" w:hAnsi="Arial" w:cs="Arial"/>
        </w:rPr>
        <w:t>De regeling operationeel door middel van de Wmo uitgevoerd kan worden, omdat er binnen de Wmo de mogelijkheid wordt gecreëerd om de doelgroep met meerkosten te compenseren.</w:t>
      </w:r>
    </w:p>
    <w:p w:rsidR="00760D89" w:rsidRDefault="00760D89" w:rsidP="00A66304">
      <w:pPr>
        <w:rPr>
          <w:rFonts w:ascii="Arial" w:hAnsi="Arial" w:cs="Arial"/>
        </w:rPr>
      </w:pPr>
    </w:p>
    <w:p w:rsidR="00760D89" w:rsidRDefault="00760D89" w:rsidP="00A66304">
      <w:pPr>
        <w:rPr>
          <w:rFonts w:ascii="Arial" w:hAnsi="Arial" w:cs="Arial"/>
        </w:rPr>
      </w:pPr>
      <w:r>
        <w:rPr>
          <w:rFonts w:ascii="Arial" w:hAnsi="Arial" w:cs="Arial"/>
        </w:rPr>
        <w:t xml:space="preserve">Besluit: </w:t>
      </w:r>
    </w:p>
    <w:p w:rsidR="00760D89" w:rsidRDefault="00760D89" w:rsidP="00A66304">
      <w:pPr>
        <w:pStyle w:val="ListParagraph"/>
        <w:numPr>
          <w:ilvl w:val="0"/>
          <w:numId w:val="21"/>
        </w:numPr>
        <w:rPr>
          <w:rFonts w:ascii="Arial" w:hAnsi="Arial" w:cs="Arial"/>
        </w:rPr>
      </w:pPr>
      <w:r>
        <w:rPr>
          <w:rFonts w:ascii="Arial" w:hAnsi="Arial" w:cs="Arial"/>
        </w:rPr>
        <w:t>De rijksbijdragen die vanaf 2014 beschikbaar komen voor chronisch zieken en gehandicapten gericht in te zetten voor mensen met een beperking en meerkosten;</w:t>
      </w:r>
      <w:r>
        <w:rPr>
          <w:rFonts w:ascii="Arial" w:hAnsi="Arial" w:cs="Arial"/>
        </w:rPr>
        <w:br/>
      </w:r>
    </w:p>
    <w:p w:rsidR="00760D89" w:rsidRDefault="00760D89" w:rsidP="00A66304">
      <w:pPr>
        <w:pStyle w:val="ListParagraph"/>
        <w:numPr>
          <w:ilvl w:val="0"/>
          <w:numId w:val="21"/>
        </w:numPr>
        <w:rPr>
          <w:rFonts w:ascii="Arial" w:hAnsi="Arial" w:cs="Arial"/>
        </w:rPr>
      </w:pPr>
      <w:r>
        <w:rPr>
          <w:rFonts w:ascii="Arial" w:hAnsi="Arial" w:cs="Arial"/>
        </w:rPr>
        <w:t>Het wegvallen van Compensatie Eigen Risico en Wtcg voor chronisch zieken en gehandicapten in 2014 te compenseren door gebruik te maken van de mogelijkheden die de Wmo biedt voor het geven van gericht inkomensondersteuning;</w:t>
      </w:r>
      <w:r>
        <w:rPr>
          <w:rFonts w:ascii="Arial" w:hAnsi="Arial" w:cs="Arial"/>
        </w:rPr>
        <w:br/>
      </w:r>
    </w:p>
    <w:p w:rsidR="00760D89" w:rsidRPr="004913A3" w:rsidRDefault="00760D89" w:rsidP="001C6C7F">
      <w:pPr>
        <w:pStyle w:val="ListParagraph"/>
        <w:numPr>
          <w:ilvl w:val="0"/>
          <w:numId w:val="21"/>
        </w:numPr>
        <w:rPr>
          <w:rFonts w:ascii="Arial" w:hAnsi="Arial" w:cs="Arial"/>
          <w:sz w:val="22"/>
          <w:szCs w:val="22"/>
        </w:rPr>
      </w:pPr>
      <w:r w:rsidRPr="004913A3">
        <w:rPr>
          <w:rFonts w:ascii="Arial" w:hAnsi="Arial" w:cs="Arial"/>
        </w:rPr>
        <w:t xml:space="preserve">Criteria voor het </w:t>
      </w:r>
      <w:r>
        <w:rPr>
          <w:rFonts w:ascii="Arial" w:hAnsi="Arial" w:cs="Arial"/>
        </w:rPr>
        <w:t xml:space="preserve">in </w:t>
      </w:r>
      <w:r w:rsidRPr="004913A3">
        <w:rPr>
          <w:rFonts w:ascii="Arial" w:hAnsi="Arial" w:cs="Arial"/>
        </w:rPr>
        <w:t xml:space="preserve">aanmerking komen van compensatie Wmo mee te nemen bij het opstellen van het nieuwe Wmo-beleidsplan en Wmo-verordening en onderdeel te laten worden van het keukentafelgesprek. </w:t>
      </w:r>
    </w:p>
    <w:sectPr w:rsidR="00760D89" w:rsidRPr="004913A3" w:rsidSect="002B589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D89" w:rsidRDefault="00760D89" w:rsidP="003E3885">
      <w:r>
        <w:separator/>
      </w:r>
    </w:p>
  </w:endnote>
  <w:endnote w:type="continuationSeparator" w:id="0">
    <w:p w:rsidR="00760D89" w:rsidRDefault="00760D89" w:rsidP="003E388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D89" w:rsidRDefault="00760D89" w:rsidP="003E3885">
      <w:r>
        <w:separator/>
      </w:r>
    </w:p>
  </w:footnote>
  <w:footnote w:type="continuationSeparator" w:id="0">
    <w:p w:rsidR="00760D89" w:rsidRDefault="00760D89" w:rsidP="003E38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2F12"/>
    <w:multiLevelType w:val="hybridMultilevel"/>
    <w:tmpl w:val="E2240C54"/>
    <w:lvl w:ilvl="0" w:tplc="88BE84A6">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65278E"/>
    <w:multiLevelType w:val="hybridMultilevel"/>
    <w:tmpl w:val="3BBAACF2"/>
    <w:lvl w:ilvl="0" w:tplc="88BE84A6">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3986B01"/>
    <w:multiLevelType w:val="hybridMultilevel"/>
    <w:tmpl w:val="C37AA0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5A76668"/>
    <w:multiLevelType w:val="multilevel"/>
    <w:tmpl w:val="057A7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81930E6"/>
    <w:multiLevelType w:val="hybridMultilevel"/>
    <w:tmpl w:val="E7D44F38"/>
    <w:lvl w:ilvl="0" w:tplc="C0BEED36">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C092A84"/>
    <w:multiLevelType w:val="hybridMultilevel"/>
    <w:tmpl w:val="68CE2F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1C5427F"/>
    <w:multiLevelType w:val="hybridMultilevel"/>
    <w:tmpl w:val="A0F2EB3A"/>
    <w:lvl w:ilvl="0" w:tplc="C0BEED36">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23F7525"/>
    <w:multiLevelType w:val="hybridMultilevel"/>
    <w:tmpl w:val="0A96895E"/>
    <w:lvl w:ilvl="0" w:tplc="88BE84A6">
      <w:numFmt w:val="bullet"/>
      <w:lvlText w:val="•"/>
      <w:lvlJc w:val="left"/>
      <w:pPr>
        <w:ind w:left="720" w:hanging="360"/>
      </w:pPr>
      <w:rPr>
        <w:rFonts w:ascii="Arial" w:eastAsia="Times New Roman" w:hAnsi="Arial" w:hint="default"/>
      </w:rPr>
    </w:lvl>
    <w:lvl w:ilvl="1" w:tplc="42FAED30">
      <w:numFmt w:val="bullet"/>
      <w:lvlText w:val="-"/>
      <w:lvlJc w:val="left"/>
      <w:pPr>
        <w:ind w:left="1440" w:hanging="360"/>
      </w:pPr>
      <w:rPr>
        <w:rFonts w:ascii="Arial" w:eastAsia="Times New Roman" w:hAnsi="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7115F43"/>
    <w:multiLevelType w:val="hybridMultilevel"/>
    <w:tmpl w:val="C5888F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3C37D55"/>
    <w:multiLevelType w:val="hybridMultilevel"/>
    <w:tmpl w:val="FB54613A"/>
    <w:lvl w:ilvl="0" w:tplc="88BE84A6">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4F43B27"/>
    <w:multiLevelType w:val="hybridMultilevel"/>
    <w:tmpl w:val="137CEE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8CC19EE"/>
    <w:multiLevelType w:val="hybridMultilevel"/>
    <w:tmpl w:val="CD76B9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D0D54EF"/>
    <w:multiLevelType w:val="hybridMultilevel"/>
    <w:tmpl w:val="5D2611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2B71D82"/>
    <w:multiLevelType w:val="hybridMultilevel"/>
    <w:tmpl w:val="51EE7B7A"/>
    <w:lvl w:ilvl="0" w:tplc="88BE84A6">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51F27ABE"/>
    <w:multiLevelType w:val="hybridMultilevel"/>
    <w:tmpl w:val="35686906"/>
    <w:lvl w:ilvl="0" w:tplc="58EE2EE6">
      <w:numFmt w:val="bullet"/>
      <w:lvlText w:val="•"/>
      <w:lvlJc w:val="left"/>
      <w:pPr>
        <w:ind w:left="1065" w:hanging="705"/>
      </w:pPr>
      <w:rPr>
        <w:rFonts w:ascii="Arial" w:eastAsia="Times New Roman" w:hAnsi="Aria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15">
    <w:nsid w:val="564559A3"/>
    <w:multiLevelType w:val="hybridMultilevel"/>
    <w:tmpl w:val="B89CEBEE"/>
    <w:lvl w:ilvl="0" w:tplc="88BE84A6">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03D5F9B"/>
    <w:multiLevelType w:val="hybridMultilevel"/>
    <w:tmpl w:val="1A546B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26D4998"/>
    <w:multiLevelType w:val="hybridMultilevel"/>
    <w:tmpl w:val="0DB88D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18">
    <w:nsid w:val="645C6856"/>
    <w:multiLevelType w:val="hybridMultilevel"/>
    <w:tmpl w:val="952668FA"/>
    <w:lvl w:ilvl="0" w:tplc="D7FC56DC">
      <w:numFmt w:val="bullet"/>
      <w:lvlText w:val="-"/>
      <w:lvlJc w:val="left"/>
      <w:pPr>
        <w:ind w:left="720" w:hanging="360"/>
      </w:pPr>
      <w:rPr>
        <w:rFonts w:ascii="Times New Roman" w:eastAsia="Times New Roman" w:hAnsi="Times New Roman"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6701843"/>
    <w:multiLevelType w:val="hybridMultilevel"/>
    <w:tmpl w:val="D7CEBB7C"/>
    <w:lvl w:ilvl="0" w:tplc="0413000F">
      <w:start w:val="1"/>
      <w:numFmt w:val="decimal"/>
      <w:lvlText w:val="%1."/>
      <w:lvlJc w:val="left"/>
      <w:pPr>
        <w:ind w:left="720" w:hanging="360"/>
      </w:pPr>
      <w:rPr>
        <w:rFonts w:cs="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AF87CCB"/>
    <w:multiLevelType w:val="hybridMultilevel"/>
    <w:tmpl w:val="B45A9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73914E3"/>
    <w:multiLevelType w:val="hybridMultilevel"/>
    <w:tmpl w:val="DDA824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7426B19"/>
    <w:multiLevelType w:val="hybridMultilevel"/>
    <w:tmpl w:val="6C8CB3F6"/>
    <w:lvl w:ilvl="0" w:tplc="AA0ABCE0">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EE90763"/>
    <w:multiLevelType w:val="hybridMultilevel"/>
    <w:tmpl w:val="EA4C15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3"/>
  </w:num>
  <w:num w:numId="5">
    <w:abstractNumId w:val="12"/>
  </w:num>
  <w:num w:numId="6">
    <w:abstractNumId w:val="2"/>
  </w:num>
  <w:num w:numId="7">
    <w:abstractNumId w:val="19"/>
  </w:num>
  <w:num w:numId="8">
    <w:abstractNumId w:val="22"/>
  </w:num>
  <w:num w:numId="9">
    <w:abstractNumId w:val="10"/>
  </w:num>
  <w:num w:numId="10">
    <w:abstractNumId w:val="1"/>
  </w:num>
  <w:num w:numId="11">
    <w:abstractNumId w:val="15"/>
  </w:num>
  <w:num w:numId="12">
    <w:abstractNumId w:val="9"/>
  </w:num>
  <w:num w:numId="13">
    <w:abstractNumId w:val="7"/>
  </w:num>
  <w:num w:numId="14">
    <w:abstractNumId w:val="8"/>
  </w:num>
  <w:num w:numId="15">
    <w:abstractNumId w:val="11"/>
  </w:num>
  <w:num w:numId="16">
    <w:abstractNumId w:val="13"/>
  </w:num>
  <w:num w:numId="17">
    <w:abstractNumId w:val="0"/>
  </w:num>
  <w:num w:numId="18">
    <w:abstractNumId w:val="21"/>
  </w:num>
  <w:num w:numId="19">
    <w:abstractNumId w:val="3"/>
  </w:num>
  <w:num w:numId="20">
    <w:abstractNumId w:val="17"/>
  </w:num>
  <w:num w:numId="21">
    <w:abstractNumId w:val="14"/>
  </w:num>
  <w:num w:numId="22">
    <w:abstractNumId w:val="18"/>
  </w:num>
  <w:num w:numId="23">
    <w:abstractNumId w:val="16"/>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55"/>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2D97"/>
    <w:rsid w:val="00000793"/>
    <w:rsid w:val="000079B4"/>
    <w:rsid w:val="0003263E"/>
    <w:rsid w:val="00056E93"/>
    <w:rsid w:val="0009299F"/>
    <w:rsid w:val="000C4F5B"/>
    <w:rsid w:val="001237A9"/>
    <w:rsid w:val="00124C50"/>
    <w:rsid w:val="0013294D"/>
    <w:rsid w:val="00135548"/>
    <w:rsid w:val="00164C59"/>
    <w:rsid w:val="00166B34"/>
    <w:rsid w:val="00184135"/>
    <w:rsid w:val="001915CD"/>
    <w:rsid w:val="001C6BC6"/>
    <w:rsid w:val="001C6C7F"/>
    <w:rsid w:val="00221A3B"/>
    <w:rsid w:val="00247676"/>
    <w:rsid w:val="00267A88"/>
    <w:rsid w:val="00292517"/>
    <w:rsid w:val="00296A21"/>
    <w:rsid w:val="002B589A"/>
    <w:rsid w:val="002B64D8"/>
    <w:rsid w:val="002C32A6"/>
    <w:rsid w:val="002E0DBD"/>
    <w:rsid w:val="002F6C3C"/>
    <w:rsid w:val="00352E52"/>
    <w:rsid w:val="003776CC"/>
    <w:rsid w:val="0038053B"/>
    <w:rsid w:val="003E3885"/>
    <w:rsid w:val="004233CD"/>
    <w:rsid w:val="00430CAF"/>
    <w:rsid w:val="004345D8"/>
    <w:rsid w:val="004542FA"/>
    <w:rsid w:val="004660BB"/>
    <w:rsid w:val="004913A3"/>
    <w:rsid w:val="004E2B79"/>
    <w:rsid w:val="00502EC7"/>
    <w:rsid w:val="005266FF"/>
    <w:rsid w:val="00540B8E"/>
    <w:rsid w:val="005561C2"/>
    <w:rsid w:val="005760E2"/>
    <w:rsid w:val="005913DE"/>
    <w:rsid w:val="005B53DA"/>
    <w:rsid w:val="005C49B8"/>
    <w:rsid w:val="005D5676"/>
    <w:rsid w:val="005D5AE2"/>
    <w:rsid w:val="005E25A6"/>
    <w:rsid w:val="005E3E01"/>
    <w:rsid w:val="00672A3D"/>
    <w:rsid w:val="0068024A"/>
    <w:rsid w:val="006830B2"/>
    <w:rsid w:val="006850C1"/>
    <w:rsid w:val="006A3018"/>
    <w:rsid w:val="006F14CF"/>
    <w:rsid w:val="00703142"/>
    <w:rsid w:val="00706A58"/>
    <w:rsid w:val="00726ABA"/>
    <w:rsid w:val="00730B31"/>
    <w:rsid w:val="007546D1"/>
    <w:rsid w:val="00760D89"/>
    <w:rsid w:val="007C0C8D"/>
    <w:rsid w:val="007E1D8E"/>
    <w:rsid w:val="00810596"/>
    <w:rsid w:val="00822D97"/>
    <w:rsid w:val="00844305"/>
    <w:rsid w:val="008641DC"/>
    <w:rsid w:val="008B1AAC"/>
    <w:rsid w:val="008B624D"/>
    <w:rsid w:val="008F587A"/>
    <w:rsid w:val="008F6FF3"/>
    <w:rsid w:val="00937951"/>
    <w:rsid w:val="0094486C"/>
    <w:rsid w:val="00955C15"/>
    <w:rsid w:val="0099174D"/>
    <w:rsid w:val="009B2896"/>
    <w:rsid w:val="009D53D9"/>
    <w:rsid w:val="00A01FD9"/>
    <w:rsid w:val="00A0446F"/>
    <w:rsid w:val="00A64FF5"/>
    <w:rsid w:val="00A66304"/>
    <w:rsid w:val="00A74C71"/>
    <w:rsid w:val="00A8022C"/>
    <w:rsid w:val="00A85736"/>
    <w:rsid w:val="00A90893"/>
    <w:rsid w:val="00A960FA"/>
    <w:rsid w:val="00AA7263"/>
    <w:rsid w:val="00AC66B5"/>
    <w:rsid w:val="00B010F7"/>
    <w:rsid w:val="00B16A41"/>
    <w:rsid w:val="00B25071"/>
    <w:rsid w:val="00B322FF"/>
    <w:rsid w:val="00B61EED"/>
    <w:rsid w:val="00B67FB0"/>
    <w:rsid w:val="00BF260E"/>
    <w:rsid w:val="00C04495"/>
    <w:rsid w:val="00C31301"/>
    <w:rsid w:val="00C92583"/>
    <w:rsid w:val="00CC3E21"/>
    <w:rsid w:val="00CD07AB"/>
    <w:rsid w:val="00CD597B"/>
    <w:rsid w:val="00CE13DA"/>
    <w:rsid w:val="00D00C82"/>
    <w:rsid w:val="00D02037"/>
    <w:rsid w:val="00D13F31"/>
    <w:rsid w:val="00D330B5"/>
    <w:rsid w:val="00D47E05"/>
    <w:rsid w:val="00D725FF"/>
    <w:rsid w:val="00DB613A"/>
    <w:rsid w:val="00E2473D"/>
    <w:rsid w:val="00EA3397"/>
    <w:rsid w:val="00EB5560"/>
    <w:rsid w:val="00EC2B4C"/>
    <w:rsid w:val="00ED03B7"/>
    <w:rsid w:val="00ED1367"/>
    <w:rsid w:val="00ED7703"/>
    <w:rsid w:val="00EE6A30"/>
    <w:rsid w:val="00F72B95"/>
    <w:rsid w:val="00FE7B63"/>
    <w:rsid w:val="00FF476A"/>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E93"/>
    <w:rPr>
      <w:sz w:val="20"/>
      <w:szCs w:val="20"/>
      <w:lang w:eastAsia="en-US"/>
    </w:rPr>
  </w:style>
  <w:style w:type="paragraph" w:styleId="Heading2">
    <w:name w:val="heading 2"/>
    <w:basedOn w:val="Normal"/>
    <w:link w:val="Heading2Char"/>
    <w:uiPriority w:val="99"/>
    <w:qFormat/>
    <w:rsid w:val="001C6C7F"/>
    <w:pPr>
      <w:spacing w:before="100" w:beforeAutospacing="1" w:after="100" w:afterAutospacing="1"/>
      <w:outlineLvl w:val="1"/>
    </w:pPr>
    <w:rPr>
      <w:b/>
      <w:bCs/>
      <w:sz w:val="36"/>
      <w:szCs w:val="36"/>
      <w:lang w:eastAsia="nl-NL"/>
    </w:rPr>
  </w:style>
  <w:style w:type="paragraph" w:styleId="Heading3">
    <w:name w:val="heading 3"/>
    <w:basedOn w:val="Normal"/>
    <w:link w:val="Heading3Char"/>
    <w:uiPriority w:val="99"/>
    <w:qFormat/>
    <w:rsid w:val="001C6C7F"/>
    <w:pPr>
      <w:spacing w:before="100" w:beforeAutospacing="1" w:after="100" w:afterAutospacing="1"/>
      <w:outlineLvl w:val="2"/>
    </w:pPr>
    <w:rPr>
      <w:b/>
      <w:bCs/>
      <w:sz w:val="27"/>
      <w:szCs w:val="27"/>
      <w:lang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C6C7F"/>
    <w:rPr>
      <w:rFonts w:cs="Times New Roman"/>
      <w:b/>
      <w:bCs/>
      <w:sz w:val="36"/>
      <w:szCs w:val="36"/>
      <w:lang w:eastAsia="nl-NL"/>
    </w:rPr>
  </w:style>
  <w:style w:type="character" w:customStyle="1" w:styleId="Heading3Char">
    <w:name w:val="Heading 3 Char"/>
    <w:basedOn w:val="DefaultParagraphFont"/>
    <w:link w:val="Heading3"/>
    <w:uiPriority w:val="99"/>
    <w:semiHidden/>
    <w:locked/>
    <w:rsid w:val="001C6C7F"/>
    <w:rPr>
      <w:rFonts w:cs="Times New Roman"/>
      <w:b/>
      <w:bCs/>
      <w:sz w:val="27"/>
      <w:szCs w:val="27"/>
      <w:lang w:eastAsia="nl-NL"/>
    </w:rPr>
  </w:style>
  <w:style w:type="paragraph" w:styleId="ListParagraph">
    <w:name w:val="List Paragraph"/>
    <w:basedOn w:val="Normal"/>
    <w:uiPriority w:val="99"/>
    <w:qFormat/>
    <w:rsid w:val="00706A58"/>
    <w:pPr>
      <w:ind w:left="720"/>
      <w:contextualSpacing/>
    </w:pPr>
  </w:style>
  <w:style w:type="character" w:styleId="Hyperlink">
    <w:name w:val="Hyperlink"/>
    <w:basedOn w:val="DefaultParagraphFont"/>
    <w:uiPriority w:val="99"/>
    <w:rsid w:val="00D330B5"/>
    <w:rPr>
      <w:rFonts w:cs="Times New Roman"/>
      <w:color w:val="0000FF"/>
      <w:u w:val="single"/>
    </w:rPr>
  </w:style>
  <w:style w:type="paragraph" w:styleId="Header">
    <w:name w:val="header"/>
    <w:basedOn w:val="Normal"/>
    <w:link w:val="HeaderChar"/>
    <w:uiPriority w:val="99"/>
    <w:rsid w:val="003E3885"/>
    <w:pPr>
      <w:tabs>
        <w:tab w:val="center" w:pos="4536"/>
        <w:tab w:val="right" w:pos="9072"/>
      </w:tabs>
    </w:pPr>
  </w:style>
  <w:style w:type="character" w:customStyle="1" w:styleId="HeaderChar">
    <w:name w:val="Header Char"/>
    <w:basedOn w:val="DefaultParagraphFont"/>
    <w:link w:val="Header"/>
    <w:uiPriority w:val="99"/>
    <w:locked/>
    <w:rsid w:val="003E3885"/>
    <w:rPr>
      <w:rFonts w:cs="Times New Roman"/>
    </w:rPr>
  </w:style>
  <w:style w:type="paragraph" w:styleId="Footer">
    <w:name w:val="footer"/>
    <w:basedOn w:val="Normal"/>
    <w:link w:val="FooterChar"/>
    <w:uiPriority w:val="99"/>
    <w:rsid w:val="003E3885"/>
    <w:pPr>
      <w:tabs>
        <w:tab w:val="center" w:pos="4536"/>
        <w:tab w:val="right" w:pos="9072"/>
      </w:tabs>
    </w:pPr>
  </w:style>
  <w:style w:type="character" w:customStyle="1" w:styleId="FooterChar">
    <w:name w:val="Footer Char"/>
    <w:basedOn w:val="DefaultParagraphFont"/>
    <w:link w:val="Footer"/>
    <w:uiPriority w:val="99"/>
    <w:locked/>
    <w:rsid w:val="003E3885"/>
    <w:rPr>
      <w:rFonts w:cs="Times New Roman"/>
    </w:rPr>
  </w:style>
  <w:style w:type="character" w:styleId="CommentReference">
    <w:name w:val="annotation reference"/>
    <w:basedOn w:val="DefaultParagraphFont"/>
    <w:uiPriority w:val="99"/>
    <w:semiHidden/>
    <w:rsid w:val="00ED03B7"/>
    <w:rPr>
      <w:rFonts w:cs="Times New Roman"/>
      <w:sz w:val="16"/>
      <w:szCs w:val="16"/>
    </w:rPr>
  </w:style>
  <w:style w:type="paragraph" w:styleId="CommentText">
    <w:name w:val="annotation text"/>
    <w:basedOn w:val="Normal"/>
    <w:link w:val="CommentTextChar"/>
    <w:uiPriority w:val="99"/>
    <w:semiHidden/>
    <w:rsid w:val="00ED03B7"/>
  </w:style>
  <w:style w:type="character" w:customStyle="1" w:styleId="CommentTextChar">
    <w:name w:val="Comment Text Char"/>
    <w:basedOn w:val="DefaultParagraphFont"/>
    <w:link w:val="CommentText"/>
    <w:uiPriority w:val="99"/>
    <w:semiHidden/>
    <w:locked/>
    <w:rsid w:val="00ED03B7"/>
    <w:rPr>
      <w:rFonts w:cs="Times New Roman"/>
    </w:rPr>
  </w:style>
  <w:style w:type="paragraph" w:styleId="CommentSubject">
    <w:name w:val="annotation subject"/>
    <w:basedOn w:val="CommentText"/>
    <w:next w:val="CommentText"/>
    <w:link w:val="CommentSubjectChar"/>
    <w:uiPriority w:val="99"/>
    <w:semiHidden/>
    <w:rsid w:val="00ED03B7"/>
    <w:rPr>
      <w:b/>
      <w:bCs/>
    </w:rPr>
  </w:style>
  <w:style w:type="character" w:customStyle="1" w:styleId="CommentSubjectChar">
    <w:name w:val="Comment Subject Char"/>
    <w:basedOn w:val="CommentTextChar"/>
    <w:link w:val="CommentSubject"/>
    <w:uiPriority w:val="99"/>
    <w:semiHidden/>
    <w:locked/>
    <w:rsid w:val="00ED03B7"/>
    <w:rPr>
      <w:b/>
      <w:bCs/>
    </w:rPr>
  </w:style>
  <w:style w:type="paragraph" w:styleId="BalloonText">
    <w:name w:val="Balloon Text"/>
    <w:basedOn w:val="Normal"/>
    <w:link w:val="BalloonTextChar"/>
    <w:uiPriority w:val="99"/>
    <w:semiHidden/>
    <w:rsid w:val="00ED03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03B7"/>
    <w:rPr>
      <w:rFonts w:ascii="Tahoma" w:hAnsi="Tahoma" w:cs="Tahoma"/>
      <w:sz w:val="16"/>
      <w:szCs w:val="16"/>
    </w:rPr>
  </w:style>
  <w:style w:type="character" w:styleId="FollowedHyperlink">
    <w:name w:val="FollowedHyperlink"/>
    <w:basedOn w:val="DefaultParagraphFont"/>
    <w:uiPriority w:val="99"/>
    <w:semiHidden/>
    <w:rsid w:val="00703142"/>
    <w:rPr>
      <w:rFonts w:cs="Times New Roman"/>
      <w:color w:val="800080"/>
      <w:u w:val="single"/>
    </w:rPr>
  </w:style>
  <w:style w:type="paragraph" w:styleId="NormalWeb">
    <w:name w:val="Normal (Web)"/>
    <w:basedOn w:val="Normal"/>
    <w:uiPriority w:val="99"/>
    <w:semiHidden/>
    <w:rsid w:val="001C6C7F"/>
    <w:pPr>
      <w:spacing w:before="100" w:beforeAutospacing="1" w:after="100" w:afterAutospacing="1"/>
    </w:pPr>
    <w:rPr>
      <w:sz w:val="24"/>
      <w:szCs w:val="24"/>
      <w:lang w:eastAsia="nl-NL"/>
    </w:rPr>
  </w:style>
</w:styles>
</file>

<file path=word/webSettings.xml><?xml version="1.0" encoding="utf-8"?>
<w:webSettings xmlns:r="http://schemas.openxmlformats.org/officeDocument/2006/relationships" xmlns:w="http://schemas.openxmlformats.org/wordprocessingml/2006/main">
  <w:divs>
    <w:div w:id="1873763107">
      <w:marLeft w:val="0"/>
      <w:marRight w:val="0"/>
      <w:marTop w:val="0"/>
      <w:marBottom w:val="0"/>
      <w:divBdr>
        <w:top w:val="none" w:sz="0" w:space="0" w:color="auto"/>
        <w:left w:val="none" w:sz="0" w:space="0" w:color="auto"/>
        <w:bottom w:val="none" w:sz="0" w:space="0" w:color="auto"/>
        <w:right w:val="none" w:sz="0" w:space="0" w:color="auto"/>
      </w:divBdr>
    </w:div>
    <w:div w:id="1873763108">
      <w:marLeft w:val="0"/>
      <w:marRight w:val="0"/>
      <w:marTop w:val="0"/>
      <w:marBottom w:val="0"/>
      <w:divBdr>
        <w:top w:val="none" w:sz="0" w:space="0" w:color="auto"/>
        <w:left w:val="none" w:sz="0" w:space="0" w:color="auto"/>
        <w:bottom w:val="none" w:sz="0" w:space="0" w:color="auto"/>
        <w:right w:val="none" w:sz="0" w:space="0" w:color="auto"/>
      </w:divBdr>
    </w:div>
    <w:div w:id="1873763109">
      <w:marLeft w:val="0"/>
      <w:marRight w:val="0"/>
      <w:marTop w:val="0"/>
      <w:marBottom w:val="0"/>
      <w:divBdr>
        <w:top w:val="none" w:sz="0" w:space="0" w:color="auto"/>
        <w:left w:val="none" w:sz="0" w:space="0" w:color="auto"/>
        <w:bottom w:val="none" w:sz="0" w:space="0" w:color="auto"/>
        <w:right w:val="none" w:sz="0" w:space="0" w:color="auto"/>
      </w:divBdr>
    </w:div>
    <w:div w:id="1873763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411</Words>
  <Characters>2263</Characters>
  <Application>Microsoft Office Outlook</Application>
  <DocSecurity>0</DocSecurity>
  <Lines>0</Lines>
  <Paragraphs>0</Paragraphs>
  <ScaleCrop>false</ScaleCrop>
  <Company>LinkiT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Concept-motie of amendement</dc:title>
  <dc:subject/>
  <dc:creator>Aartjan ter Haar</dc:creator>
  <cp:keywords/>
  <dc:description/>
  <cp:lastModifiedBy>Harold Houba en Maria Steijns</cp:lastModifiedBy>
  <cp:revision>2</cp:revision>
  <cp:lastPrinted>2014-01-08T15:54:00Z</cp:lastPrinted>
  <dcterms:created xsi:type="dcterms:W3CDTF">2014-02-12T08:29:00Z</dcterms:created>
  <dcterms:modified xsi:type="dcterms:W3CDTF">2014-02-12T08:29:00Z</dcterms:modified>
</cp:coreProperties>
</file>